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B24" w:rsidRDefault="00501D79">
      <w:pPr>
        <w:jc w:val="center"/>
        <w:rPr>
          <w:rFonts w:ascii="宋体" w:eastAsia="宋体" w:hAnsi="宋体" w:cs="宋体"/>
          <w:b/>
          <w:bCs/>
          <w:sz w:val="44"/>
          <w:szCs w:val="44"/>
        </w:rPr>
      </w:pPr>
      <w:r>
        <w:rPr>
          <w:rFonts w:ascii="宋体" w:eastAsia="宋体" w:hAnsi="宋体" w:cs="宋体" w:hint="eastAsia"/>
          <w:b/>
          <w:bCs/>
          <w:sz w:val="44"/>
          <w:szCs w:val="44"/>
        </w:rPr>
        <w:t>山西晋能隆昌建设工程有限公司</w:t>
      </w:r>
    </w:p>
    <w:p w:rsidR="00D64B24" w:rsidRDefault="00501D79">
      <w:pPr>
        <w:jc w:val="center"/>
        <w:rPr>
          <w:rFonts w:ascii="宋体" w:eastAsia="宋体" w:hAnsi="宋体" w:cs="宋体"/>
          <w:b/>
          <w:bCs/>
          <w:sz w:val="44"/>
          <w:szCs w:val="44"/>
        </w:rPr>
      </w:pPr>
      <w:r>
        <w:rPr>
          <w:rFonts w:ascii="宋体" w:eastAsia="宋体" w:hAnsi="宋体" w:cs="宋体" w:hint="eastAsia"/>
          <w:b/>
          <w:bCs/>
          <w:sz w:val="44"/>
          <w:szCs w:val="44"/>
        </w:rPr>
        <w:t>2022年度信息</w:t>
      </w:r>
      <w:r w:rsidR="0011424A">
        <w:rPr>
          <w:rFonts w:ascii="宋体" w:eastAsia="宋体" w:hAnsi="宋体" w:cs="宋体" w:hint="eastAsia"/>
          <w:b/>
          <w:bCs/>
          <w:sz w:val="44"/>
          <w:szCs w:val="44"/>
        </w:rPr>
        <w:t>公开</w:t>
      </w:r>
      <w:r w:rsidR="00FB3BCB">
        <w:rPr>
          <w:rFonts w:ascii="宋体" w:eastAsia="宋体" w:hAnsi="宋体" w:cs="宋体" w:hint="eastAsia"/>
          <w:b/>
          <w:bCs/>
          <w:sz w:val="44"/>
          <w:szCs w:val="44"/>
        </w:rPr>
        <w:t>材料</w:t>
      </w:r>
    </w:p>
    <w:p w:rsidR="00D64B24" w:rsidRDefault="00D64B24">
      <w:pPr>
        <w:ind w:firstLineChars="200" w:firstLine="640"/>
        <w:rPr>
          <w:rFonts w:ascii="仿宋_GB2312" w:eastAsia="仿宋_GB2312" w:hAnsi="仿宋_GB2312" w:cs="仿宋_GB2312"/>
          <w:sz w:val="32"/>
          <w:szCs w:val="32"/>
        </w:rPr>
      </w:pPr>
    </w:p>
    <w:p w:rsidR="00D64B24" w:rsidRDefault="00501D79">
      <w:pPr>
        <w:numPr>
          <w:ilvl w:val="0"/>
          <w:numId w:val="1"/>
        </w:numPr>
        <w:ind w:firstLineChars="200" w:firstLine="640"/>
        <w:rPr>
          <w:rFonts w:ascii="黑体" w:eastAsia="黑体" w:hAnsi="黑体" w:cs="黑体"/>
          <w:sz w:val="32"/>
          <w:szCs w:val="32"/>
        </w:rPr>
      </w:pPr>
      <w:r>
        <w:rPr>
          <w:rFonts w:ascii="黑体" w:eastAsia="黑体" w:hAnsi="黑体" w:cs="黑体" w:hint="eastAsia"/>
          <w:sz w:val="32"/>
          <w:szCs w:val="32"/>
        </w:rPr>
        <w:t>企业基本情况</w:t>
      </w:r>
    </w:p>
    <w:p w:rsidR="00AA7AE4" w:rsidRDefault="00AA7AE4" w:rsidP="00AA7AE4">
      <w:pPr>
        <w:spacing w:line="360" w:lineRule="auto"/>
        <w:ind w:left="640"/>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1、历史沿革</w:t>
      </w:r>
    </w:p>
    <w:p w:rsidR="00AA7AE4" w:rsidRDefault="00AA7AE4" w:rsidP="00AA7AE4">
      <w:pPr>
        <w:ind w:firstLineChars="200" w:firstLine="640"/>
        <w:rPr>
          <w:rFonts w:ascii="仿宋" w:eastAsia="仿宋" w:hAnsi="仿宋" w:cs="仿宋"/>
          <w:bCs/>
          <w:sz w:val="32"/>
          <w:szCs w:val="32"/>
        </w:rPr>
      </w:pPr>
      <w:r>
        <w:rPr>
          <w:rStyle w:val="NormalCharacter"/>
          <w:rFonts w:ascii="仿宋" w:eastAsia="仿宋" w:hAnsi="仿宋" w:cs="仿宋" w:hint="eastAsia"/>
          <w:color w:val="000000"/>
          <w:sz w:val="32"/>
          <w:szCs w:val="32"/>
        </w:rPr>
        <w:t>山西晋能隆昌建设工程有限公司</w:t>
      </w:r>
      <w:r>
        <w:rPr>
          <w:rFonts w:ascii="仿宋" w:eastAsia="仿宋" w:hAnsi="仿宋" w:cs="仿宋" w:hint="eastAsia"/>
          <w:bCs/>
          <w:sz w:val="32"/>
          <w:szCs w:val="32"/>
        </w:rPr>
        <w:t>于2014年5月经山西省国资委《晋国资改革函[2014]208号》批准成立，是原山西煤炭运销集团太原有限公司为了转岗分流杏花岭公司职工、配套太原公司房地产开发和煤矿建设项目施工而设立的专业化房建施工企业。</w:t>
      </w:r>
    </w:p>
    <w:p w:rsidR="00AA7AE4" w:rsidRDefault="00AA7AE4" w:rsidP="00AA7AE4">
      <w:pPr>
        <w:ind w:firstLineChars="200" w:firstLine="640"/>
        <w:rPr>
          <w:rStyle w:val="NormalCharacter"/>
          <w:rFonts w:ascii="仿宋" w:eastAsia="仿宋" w:hAnsi="仿宋" w:cs="仿宋"/>
          <w:color w:val="000000"/>
          <w:sz w:val="32"/>
          <w:szCs w:val="32"/>
        </w:rPr>
      </w:pPr>
      <w:r>
        <w:rPr>
          <w:rFonts w:ascii="仿宋" w:eastAsia="仿宋" w:hAnsi="仿宋" w:cs="仿宋" w:hint="eastAsia"/>
          <w:bCs/>
          <w:sz w:val="32"/>
          <w:szCs w:val="32"/>
        </w:rPr>
        <w:t>公司主营业务：建筑工程、装饰工程、建筑材料的销售、道路普通货物运输等。</w:t>
      </w:r>
    </w:p>
    <w:p w:rsidR="00AA7AE4" w:rsidRDefault="00AA7AE4" w:rsidP="00AA7AE4">
      <w:pPr>
        <w:spacing w:line="360" w:lineRule="auto"/>
        <w:ind w:firstLineChars="100" w:firstLine="320"/>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2、股权结构</w:t>
      </w:r>
    </w:p>
    <w:p w:rsidR="00AA7AE4" w:rsidRDefault="00AA7AE4" w:rsidP="00AA7AE4">
      <w:pPr>
        <w:pStyle w:val="a3"/>
        <w:spacing w:line="360" w:lineRule="auto"/>
        <w:ind w:firstLineChars="200" w:firstLine="640"/>
        <w:rPr>
          <w:rFonts w:ascii="仿宋" w:eastAsia="仿宋" w:hAnsi="仿宋" w:cs="仿宋"/>
          <w:sz w:val="32"/>
          <w:szCs w:val="32"/>
        </w:rPr>
      </w:pPr>
      <w:r>
        <w:rPr>
          <w:rStyle w:val="NormalCharacter"/>
          <w:rFonts w:ascii="仿宋" w:eastAsia="仿宋" w:hAnsi="仿宋" w:cs="仿宋" w:hint="eastAsia"/>
          <w:color w:val="000000"/>
          <w:sz w:val="32"/>
          <w:szCs w:val="32"/>
        </w:rPr>
        <w:t>山西晋能隆昌建设工程有限公司是由原山西煤炭运销集团太原有限公司以货币方式</w:t>
      </w:r>
      <w:r w:rsidR="007A0C2D">
        <w:rPr>
          <w:rStyle w:val="NormalCharacter"/>
          <w:rFonts w:ascii="仿宋" w:eastAsia="仿宋" w:hAnsi="仿宋" w:cs="仿宋" w:hint="eastAsia"/>
          <w:color w:val="000000"/>
          <w:sz w:val="32"/>
          <w:szCs w:val="32"/>
        </w:rPr>
        <w:t>（实缴）</w:t>
      </w:r>
      <w:r>
        <w:rPr>
          <w:rStyle w:val="NormalCharacter"/>
          <w:rFonts w:ascii="仿宋" w:eastAsia="仿宋" w:hAnsi="仿宋" w:cs="仿宋" w:hint="eastAsia"/>
          <w:color w:val="000000"/>
          <w:sz w:val="32"/>
          <w:szCs w:val="32"/>
        </w:rPr>
        <w:t>出资设立，公司注册资金1000万元人民币，山西煤炭运销集团太原有限公司持股100%。</w:t>
      </w:r>
    </w:p>
    <w:p w:rsidR="00AA7AE4" w:rsidRDefault="00AA7AE4" w:rsidP="00AA7AE4">
      <w:pPr>
        <w:spacing w:line="360" w:lineRule="auto"/>
        <w:ind w:firstLineChars="100" w:firstLine="320"/>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3、工商信息</w:t>
      </w:r>
    </w:p>
    <w:p w:rsidR="00AA7AE4" w:rsidRDefault="00AA7AE4" w:rsidP="00392158">
      <w:pPr>
        <w:ind w:firstLineChars="200" w:firstLine="640"/>
        <w:rPr>
          <w:rFonts w:ascii="仿宋" w:eastAsia="仿宋" w:hAnsi="仿宋" w:cs="仿宋"/>
          <w:sz w:val="32"/>
          <w:szCs w:val="32"/>
        </w:rPr>
      </w:pPr>
      <w:r>
        <w:rPr>
          <w:rStyle w:val="NormalCharacter"/>
          <w:rFonts w:ascii="仿宋" w:eastAsia="仿宋" w:hAnsi="仿宋" w:cs="仿宋" w:hint="eastAsia"/>
          <w:color w:val="000000"/>
          <w:sz w:val="32"/>
          <w:szCs w:val="32"/>
        </w:rPr>
        <w:t>山西晋能隆昌建设工程有限公司成立于2014年5月20日，营业期限至2034年5月16日，</w:t>
      </w:r>
      <w:r>
        <w:rPr>
          <w:rFonts w:ascii="仿宋" w:eastAsia="仿宋" w:hAnsi="仿宋" w:cs="宋体" w:hint="eastAsia"/>
          <w:sz w:val="30"/>
          <w:szCs w:val="30"/>
        </w:rPr>
        <w:t>统一社会信用代码：91140100399083249B，</w:t>
      </w:r>
      <w:r>
        <w:rPr>
          <w:rStyle w:val="NormalCharacter"/>
          <w:rFonts w:ascii="仿宋" w:eastAsia="仿宋" w:hAnsi="仿宋" w:cs="仿宋" w:hint="eastAsia"/>
          <w:color w:val="000000"/>
          <w:sz w:val="32"/>
          <w:szCs w:val="32"/>
        </w:rPr>
        <w:t>属于有限责任公司（非自然人投资或控股的法人独资），注册资本为1000万元。</w:t>
      </w:r>
      <w:r w:rsidR="00287041">
        <w:rPr>
          <w:rStyle w:val="NormalCharacter"/>
          <w:rFonts w:ascii="仿宋" w:eastAsia="仿宋" w:hAnsi="仿宋" w:cs="仿宋" w:hint="eastAsia"/>
          <w:color w:val="000000"/>
          <w:sz w:val="32"/>
          <w:szCs w:val="32"/>
        </w:rPr>
        <w:t>注册地址</w:t>
      </w:r>
      <w:r w:rsidR="00287041">
        <w:rPr>
          <w:rFonts w:hint="eastAsia"/>
          <w:sz w:val="28"/>
          <w:szCs w:val="28"/>
        </w:rPr>
        <w:t>：</w:t>
      </w:r>
      <w:r w:rsidR="00287041" w:rsidRPr="00287041">
        <w:rPr>
          <w:rFonts w:ascii="仿宋" w:eastAsia="仿宋" w:hAnsi="仿宋" w:hint="eastAsia"/>
          <w:sz w:val="32"/>
          <w:szCs w:val="32"/>
        </w:rPr>
        <w:t>太</w:t>
      </w:r>
      <w:r w:rsidR="00287041" w:rsidRPr="00287041">
        <w:rPr>
          <w:rFonts w:ascii="仿宋" w:eastAsia="仿宋" w:hAnsi="仿宋" w:hint="eastAsia"/>
          <w:sz w:val="32"/>
          <w:szCs w:val="32"/>
        </w:rPr>
        <w:lastRenderedPageBreak/>
        <w:t>原市小店区平阳路78-1号168幢东段8层803室</w:t>
      </w:r>
      <w:r w:rsidR="00287041">
        <w:rPr>
          <w:rFonts w:ascii="仿宋" w:eastAsia="仿宋" w:hAnsi="仿宋" w:hint="eastAsia"/>
          <w:sz w:val="32"/>
          <w:szCs w:val="32"/>
        </w:rPr>
        <w:t>，法</w:t>
      </w:r>
      <w:r w:rsidR="004E0DC5">
        <w:rPr>
          <w:rFonts w:ascii="仿宋" w:eastAsia="仿宋" w:hAnsi="仿宋" w:hint="eastAsia"/>
          <w:sz w:val="32"/>
          <w:szCs w:val="32"/>
        </w:rPr>
        <w:t>定代表</w:t>
      </w:r>
      <w:r w:rsidR="00287041">
        <w:rPr>
          <w:rFonts w:ascii="仿宋" w:eastAsia="仿宋" w:hAnsi="仿宋" w:hint="eastAsia"/>
          <w:sz w:val="32"/>
          <w:szCs w:val="32"/>
        </w:rPr>
        <w:t>人：王鑫</w:t>
      </w:r>
      <w:r w:rsidR="004E0DC5">
        <w:rPr>
          <w:rFonts w:ascii="仿宋" w:eastAsia="仿宋" w:hAnsi="仿宋" w:hint="eastAsia"/>
          <w:sz w:val="32"/>
          <w:szCs w:val="32"/>
        </w:rPr>
        <w:t>，</w:t>
      </w:r>
      <w:r>
        <w:rPr>
          <w:rFonts w:ascii="仿宋" w:eastAsia="仿宋" w:hAnsi="仿宋" w:cs="仿宋" w:hint="eastAsia"/>
          <w:sz w:val="32"/>
          <w:szCs w:val="32"/>
        </w:rPr>
        <w:t>登记机关为太原市工商行政管理局。</w:t>
      </w:r>
    </w:p>
    <w:p w:rsidR="00EC2326" w:rsidRDefault="00EC2326" w:rsidP="00EC2326">
      <w:pPr>
        <w:rPr>
          <w:rFonts w:ascii="仿宋" w:eastAsia="仿宋" w:hAnsi="仿宋" w:cs="仿宋"/>
          <w:sz w:val="32"/>
          <w:szCs w:val="32"/>
        </w:rPr>
      </w:pPr>
      <w:r>
        <w:rPr>
          <w:rFonts w:ascii="仿宋" w:eastAsia="仿宋" w:hAnsi="仿宋" w:cs="仿宋" w:hint="eastAsia"/>
          <w:sz w:val="32"/>
          <w:szCs w:val="32"/>
        </w:rPr>
        <w:t>企业电子邮箱：</w:t>
      </w:r>
      <w:hyperlink r:id="rId7" w:history="1">
        <w:r w:rsidR="009A3A0E" w:rsidRPr="00773D43">
          <w:rPr>
            <w:rStyle w:val="a9"/>
            <w:rFonts w:ascii="仿宋" w:eastAsia="仿宋" w:hAnsi="仿宋" w:cs="仿宋" w:hint="eastAsia"/>
            <w:sz w:val="32"/>
            <w:szCs w:val="32"/>
          </w:rPr>
          <w:t>sxjnlc@163.com</w:t>
        </w:r>
      </w:hyperlink>
      <w:r w:rsidR="009A3A0E">
        <w:rPr>
          <w:rFonts w:ascii="仿宋" w:eastAsia="仿宋" w:hAnsi="仿宋" w:cs="仿宋" w:hint="eastAsia"/>
          <w:sz w:val="32"/>
          <w:szCs w:val="32"/>
        </w:rPr>
        <w:t xml:space="preserve">  邮政编码：0370000</w:t>
      </w:r>
    </w:p>
    <w:p w:rsidR="00AA7AE4" w:rsidRDefault="00AA7AE4" w:rsidP="00AA7AE4">
      <w:pPr>
        <w:pStyle w:val="a3"/>
        <w:spacing w:line="360" w:lineRule="auto"/>
        <w:ind w:firstLineChars="200" w:firstLine="640"/>
        <w:rPr>
          <w:rFonts w:ascii="仿宋" w:eastAsia="仿宋" w:hAnsi="仿宋" w:cs="仿宋"/>
          <w:bCs/>
          <w:sz w:val="32"/>
          <w:szCs w:val="32"/>
        </w:rPr>
      </w:pPr>
      <w:r>
        <w:rPr>
          <w:rFonts w:ascii="仿宋" w:eastAsia="仿宋" w:hAnsi="仿宋" w:cs="仿宋" w:hint="eastAsia"/>
          <w:bCs/>
          <w:sz w:val="32"/>
          <w:szCs w:val="32"/>
        </w:rPr>
        <w:t>4、资质情况：现有建筑施工劳务资质和室内装饰施工乙级资质。</w:t>
      </w:r>
    </w:p>
    <w:p w:rsidR="00D64B24" w:rsidRDefault="00501D79">
      <w:pPr>
        <w:ind w:firstLineChars="200" w:firstLine="620"/>
        <w:jc w:val="left"/>
        <w:rPr>
          <w:rFonts w:ascii="黑体" w:eastAsia="黑体" w:hAnsi="黑体" w:cs="黑体"/>
          <w:color w:val="000000"/>
          <w:kern w:val="0"/>
          <w:sz w:val="31"/>
          <w:szCs w:val="31"/>
        </w:rPr>
      </w:pPr>
      <w:r w:rsidRPr="002D1EDF">
        <w:rPr>
          <w:rFonts w:ascii="黑体" w:eastAsia="黑体" w:hAnsi="黑体" w:cs="黑体" w:hint="eastAsia"/>
          <w:color w:val="000000"/>
          <w:kern w:val="0"/>
          <w:sz w:val="31"/>
          <w:szCs w:val="31"/>
        </w:rPr>
        <w:t>二、公司治理及管理架构、重要人事变动、企业负责人薪酬水平</w:t>
      </w:r>
    </w:p>
    <w:p w:rsidR="00C10EB9" w:rsidRPr="002D1EDF" w:rsidRDefault="00D2293E" w:rsidP="007A162A">
      <w:pPr>
        <w:ind w:firstLineChars="200" w:firstLine="643"/>
        <w:jc w:val="left"/>
        <w:rPr>
          <w:rFonts w:ascii="仿宋_GB2312" w:eastAsia="仿宋_GB2312" w:hAnsi="宋体" w:cs="仿宋_GB2312"/>
          <w:color w:val="000000"/>
          <w:kern w:val="0"/>
          <w:sz w:val="31"/>
          <w:szCs w:val="31"/>
        </w:rPr>
      </w:pPr>
      <w:r w:rsidRPr="007A162A">
        <w:rPr>
          <w:rFonts w:ascii="仿宋" w:eastAsia="仿宋" w:hAnsi="仿宋" w:cs="仿宋"/>
          <w:b/>
          <w:noProof/>
          <w:sz w:val="32"/>
          <w:szCs w:val="32"/>
        </w:rPr>
        <w:drawing>
          <wp:inline distT="0" distB="0" distL="0" distR="0">
            <wp:extent cx="5238750" cy="2165367"/>
            <wp:effectExtent l="19050" t="0" r="0" b="0"/>
            <wp:docPr id="1" name="图片 1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图片1"/>
                    <pic:cNvPicPr>
                      <a:picLocks noChangeAspect="1" noChangeArrowheads="1"/>
                    </pic:cNvPicPr>
                  </pic:nvPicPr>
                  <pic:blipFill>
                    <a:blip r:embed="rId8" cstate="print"/>
                    <a:srcRect/>
                    <a:stretch>
                      <a:fillRect/>
                    </a:stretch>
                  </pic:blipFill>
                  <pic:spPr bwMode="auto">
                    <a:xfrm>
                      <a:off x="0" y="0"/>
                      <a:ext cx="5238750" cy="2165367"/>
                    </a:xfrm>
                    <a:prstGeom prst="rect">
                      <a:avLst/>
                    </a:prstGeom>
                    <a:noFill/>
                    <a:ln w="9525">
                      <a:noFill/>
                      <a:miter lim="800000"/>
                      <a:headEnd/>
                      <a:tailEnd/>
                    </a:ln>
                  </pic:spPr>
                </pic:pic>
              </a:graphicData>
            </a:graphic>
          </wp:inline>
        </w:drawing>
      </w:r>
    </w:p>
    <w:p w:rsidR="00F62C1E" w:rsidRDefault="00F62C1E" w:rsidP="00F62C1E">
      <w:pPr>
        <w:pStyle w:val="a3"/>
        <w:spacing w:line="360" w:lineRule="auto"/>
        <w:ind w:firstLineChars="200" w:firstLine="640"/>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依据公司业务需求，</w:t>
      </w:r>
      <w:r w:rsidR="003A2125">
        <w:rPr>
          <w:rStyle w:val="NormalCharacter"/>
          <w:rFonts w:ascii="仿宋" w:eastAsia="仿宋" w:hAnsi="仿宋" w:cs="仿宋" w:hint="eastAsia"/>
          <w:color w:val="000000"/>
          <w:sz w:val="32"/>
          <w:szCs w:val="32"/>
        </w:rPr>
        <w:t>2023年</w:t>
      </w:r>
      <w:r>
        <w:rPr>
          <w:rStyle w:val="NormalCharacter"/>
          <w:rFonts w:ascii="仿宋" w:eastAsia="仿宋" w:hAnsi="仿宋" w:cs="仿宋" w:hint="eastAsia"/>
          <w:color w:val="000000"/>
          <w:sz w:val="32"/>
          <w:szCs w:val="32"/>
        </w:rPr>
        <w:t>将公司划分为项目和后勤两大板块，后勤分为综合部、财务部、党工部三个部室。除一名班子成员借调外，其余班子成员全部归项目部管理，全力完成公司扭亏脱困目标任务。</w:t>
      </w:r>
    </w:p>
    <w:p w:rsidR="00F62C1E" w:rsidRDefault="00F62C1E" w:rsidP="00F62C1E">
      <w:pPr>
        <w:pStyle w:val="a3"/>
        <w:spacing w:line="360" w:lineRule="auto"/>
        <w:ind w:firstLineChars="200" w:firstLine="640"/>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2022年企业负责人薪酬为120358元。</w:t>
      </w:r>
    </w:p>
    <w:p w:rsidR="00D64B24" w:rsidRDefault="00501D79">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三、企业主要财务状况和经营成果、国有资本保值增值情况</w:t>
      </w:r>
    </w:p>
    <w:p w:rsidR="00D64B24" w:rsidRDefault="00501D79">
      <w:pPr>
        <w:widowControl/>
        <w:spacing w:line="600" w:lineRule="exact"/>
        <w:ind w:firstLineChars="200" w:firstLine="622"/>
        <w:jc w:val="left"/>
        <w:rPr>
          <w:rFonts w:ascii="楷体_GB2312" w:eastAsia="楷体_GB2312" w:hAnsi="楷体_GB2312" w:cs="楷体_GB2312"/>
          <w:b/>
          <w:bCs/>
          <w:color w:val="000000"/>
          <w:kern w:val="0"/>
          <w:sz w:val="31"/>
          <w:szCs w:val="31"/>
        </w:rPr>
      </w:pPr>
      <w:r>
        <w:rPr>
          <w:rFonts w:ascii="楷体_GB2312" w:eastAsia="楷体_GB2312" w:hAnsi="楷体_GB2312" w:cs="楷体_GB2312" w:hint="eastAsia"/>
          <w:b/>
          <w:bCs/>
          <w:color w:val="000000"/>
          <w:kern w:val="0"/>
          <w:sz w:val="31"/>
          <w:szCs w:val="31"/>
        </w:rPr>
        <w:t>（一）财务状况基本数据</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lastRenderedPageBreak/>
        <w:t xml:space="preserve">资产期末余额502.38万元，负债期末余额1512.43万元，所有者权益期末余额-1010.05万元，固定资产净值期末余额      </w:t>
      </w:r>
      <w:r w:rsidR="00576EBD">
        <w:rPr>
          <w:rFonts w:ascii="仿宋_GB2312" w:eastAsia="仿宋_GB2312" w:hAnsi="宋体" w:cs="仿宋_GB2312" w:hint="eastAsia"/>
          <w:color w:val="000000"/>
          <w:kern w:val="0"/>
          <w:sz w:val="31"/>
          <w:szCs w:val="31"/>
        </w:rPr>
        <w:t>4.77</w:t>
      </w:r>
      <w:r>
        <w:rPr>
          <w:rFonts w:ascii="仿宋_GB2312" w:eastAsia="仿宋_GB2312" w:hAnsi="宋体" w:cs="仿宋_GB2312" w:hint="eastAsia"/>
          <w:color w:val="000000"/>
          <w:kern w:val="0"/>
          <w:sz w:val="31"/>
          <w:szCs w:val="31"/>
        </w:rPr>
        <w:t>万元。</w:t>
      </w:r>
    </w:p>
    <w:p w:rsidR="00D64B24" w:rsidRDefault="00501D79">
      <w:pPr>
        <w:widowControl/>
        <w:spacing w:line="600" w:lineRule="exact"/>
        <w:ind w:firstLineChars="200" w:firstLine="622"/>
        <w:jc w:val="left"/>
        <w:rPr>
          <w:rFonts w:ascii="楷体_GB2312" w:eastAsia="楷体_GB2312" w:hAnsi="楷体_GB2312" w:cs="楷体_GB2312"/>
          <w:b/>
          <w:bCs/>
          <w:color w:val="000000"/>
          <w:kern w:val="0"/>
          <w:sz w:val="31"/>
          <w:szCs w:val="31"/>
        </w:rPr>
      </w:pPr>
      <w:r>
        <w:rPr>
          <w:rFonts w:ascii="楷体_GB2312" w:eastAsia="楷体_GB2312" w:hAnsi="楷体_GB2312" w:cs="楷体_GB2312" w:hint="eastAsia"/>
          <w:b/>
          <w:bCs/>
          <w:color w:val="000000"/>
          <w:kern w:val="0"/>
          <w:sz w:val="31"/>
          <w:szCs w:val="31"/>
        </w:rPr>
        <w:t>（二）经营成果基本数据</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t>2022年，实现营业收入26.95万元，利润总额-397.87万元。</w:t>
      </w:r>
    </w:p>
    <w:p w:rsidR="00D64B24" w:rsidRDefault="00501D79">
      <w:pPr>
        <w:widowControl/>
        <w:spacing w:line="600" w:lineRule="exact"/>
        <w:ind w:firstLineChars="200" w:firstLine="622"/>
        <w:jc w:val="left"/>
        <w:rPr>
          <w:rFonts w:ascii="楷体_GB2312" w:eastAsia="楷体_GB2312" w:hAnsi="楷体_GB2312" w:cs="楷体_GB2312"/>
          <w:b/>
          <w:bCs/>
          <w:color w:val="000000"/>
          <w:kern w:val="0"/>
          <w:sz w:val="31"/>
          <w:szCs w:val="31"/>
        </w:rPr>
      </w:pPr>
      <w:r>
        <w:rPr>
          <w:rFonts w:ascii="楷体_GB2312" w:eastAsia="楷体_GB2312" w:hAnsi="楷体_GB2312" w:cs="楷体_GB2312" w:hint="eastAsia"/>
          <w:b/>
          <w:bCs/>
          <w:color w:val="000000"/>
          <w:kern w:val="0"/>
          <w:sz w:val="31"/>
          <w:szCs w:val="31"/>
        </w:rPr>
        <w:t>（三）国有资本保值增值</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t>2022年国有资本保值增值率35.15%。</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黑体" w:eastAsia="黑体" w:hAnsi="黑体" w:cs="黑体" w:hint="eastAsia"/>
          <w:color w:val="000000"/>
          <w:kern w:val="0"/>
          <w:sz w:val="31"/>
          <w:szCs w:val="31"/>
        </w:rPr>
        <w:t>四、企业主要产品产量完成情况</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color w:val="000000"/>
          <w:kern w:val="0"/>
          <w:sz w:val="31"/>
          <w:szCs w:val="31"/>
        </w:rPr>
        <w:t>煤炭产业：</w:t>
      </w:r>
      <w:r>
        <w:rPr>
          <w:rFonts w:ascii="仿宋_GB2312" w:eastAsia="仿宋_GB2312" w:hAnsi="宋体" w:cs="仿宋_GB2312" w:hint="eastAsia"/>
          <w:color w:val="000000"/>
          <w:kern w:val="0"/>
          <w:sz w:val="31"/>
          <w:szCs w:val="31"/>
        </w:rPr>
        <w:t>无</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t>电力：无</w:t>
      </w:r>
    </w:p>
    <w:p w:rsidR="00D64B24" w:rsidRDefault="00501D79">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t>产品：无</w:t>
      </w:r>
      <w:bookmarkStart w:id="0" w:name="_GoBack"/>
      <w:bookmarkEnd w:id="0"/>
    </w:p>
    <w:p w:rsidR="004346DF" w:rsidRDefault="00501D79" w:rsidP="004346DF">
      <w:pPr>
        <w:widowControl/>
        <w:spacing w:line="600" w:lineRule="exact"/>
        <w:ind w:firstLineChars="200" w:firstLine="620"/>
        <w:jc w:val="left"/>
        <w:rPr>
          <w:rFonts w:ascii="仿宋_GB2312" w:eastAsia="仿宋_GB2312" w:hAnsi="宋体" w:cs="仿宋_GB2312"/>
          <w:color w:val="000000"/>
          <w:kern w:val="0"/>
          <w:sz w:val="31"/>
          <w:szCs w:val="31"/>
        </w:rPr>
      </w:pPr>
      <w:r>
        <w:rPr>
          <w:rFonts w:ascii="仿宋_GB2312" w:eastAsia="仿宋_GB2312" w:hAnsi="宋体" w:cs="仿宋_GB2312" w:hint="eastAsia"/>
          <w:color w:val="000000"/>
          <w:kern w:val="0"/>
          <w:sz w:val="31"/>
          <w:szCs w:val="31"/>
        </w:rPr>
        <w:t>其他：建筑服务：营业收入26.95万元</w:t>
      </w:r>
      <w:r w:rsidR="004346DF">
        <w:rPr>
          <w:rFonts w:ascii="仿宋_GB2312" w:eastAsia="仿宋_GB2312" w:hAnsi="宋体" w:cs="仿宋_GB2312" w:hint="eastAsia"/>
          <w:color w:val="000000"/>
          <w:kern w:val="0"/>
          <w:sz w:val="31"/>
          <w:szCs w:val="31"/>
        </w:rPr>
        <w:t>，利润总额-397.87万元。</w:t>
      </w:r>
    </w:p>
    <w:p w:rsidR="00D64B24" w:rsidRDefault="00501D79">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五、企业重大改制重组结果</w:t>
      </w:r>
    </w:p>
    <w:p w:rsidR="00FE62FA" w:rsidRDefault="00FE62FA">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无</w:t>
      </w:r>
    </w:p>
    <w:p w:rsidR="00D64B24" w:rsidRDefault="00501D79">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六、通过产权市场转让企业产权和企业增资等信息。</w:t>
      </w:r>
    </w:p>
    <w:p w:rsidR="00FE62FA" w:rsidRDefault="00EF1A82">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无</w:t>
      </w:r>
    </w:p>
    <w:p w:rsidR="00D64B24" w:rsidRDefault="00501D79">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七、有关部门依法要求公开的监督检查问题整改情况、重大突发事项事态发展和应急处置情况。</w:t>
      </w:r>
    </w:p>
    <w:p w:rsidR="00FE62FA" w:rsidRDefault="00FE62FA">
      <w:pPr>
        <w:widowControl/>
        <w:spacing w:line="60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无</w:t>
      </w:r>
    </w:p>
    <w:p w:rsidR="00D64B24" w:rsidRPr="002D1EDF" w:rsidRDefault="00501D79">
      <w:pPr>
        <w:widowControl/>
        <w:spacing w:line="600" w:lineRule="exact"/>
        <w:ind w:firstLineChars="200" w:firstLine="620"/>
        <w:jc w:val="left"/>
        <w:rPr>
          <w:rFonts w:ascii="黑体" w:eastAsia="黑体" w:hAnsi="黑体" w:cs="黑体"/>
          <w:color w:val="000000"/>
          <w:kern w:val="0"/>
          <w:sz w:val="31"/>
          <w:szCs w:val="31"/>
        </w:rPr>
      </w:pPr>
      <w:r w:rsidRPr="002D1EDF">
        <w:rPr>
          <w:rFonts w:ascii="黑体" w:eastAsia="黑体" w:hAnsi="黑体" w:cs="黑体" w:hint="eastAsia"/>
          <w:color w:val="000000"/>
          <w:kern w:val="0"/>
          <w:sz w:val="31"/>
          <w:szCs w:val="31"/>
        </w:rPr>
        <w:t>八、企业履行社会责任情况</w:t>
      </w:r>
    </w:p>
    <w:p w:rsidR="00F62C1E" w:rsidRDefault="00F62C1E" w:rsidP="00F62C1E">
      <w:pPr>
        <w:widowControl/>
        <w:spacing w:line="600" w:lineRule="exact"/>
        <w:ind w:firstLineChars="200" w:firstLine="620"/>
        <w:jc w:val="left"/>
        <w:rPr>
          <w:rStyle w:val="NormalCharacter"/>
          <w:rFonts w:ascii="仿宋" w:eastAsia="仿宋" w:hAnsi="仿宋" w:cs="仿宋"/>
          <w:color w:val="000000"/>
          <w:sz w:val="32"/>
          <w:szCs w:val="32"/>
        </w:rPr>
      </w:pPr>
      <w:r>
        <w:rPr>
          <w:rFonts w:ascii="楷体_GB2312" w:eastAsia="楷体_GB2312" w:hAnsi="楷体_GB2312" w:cs="楷体_GB2312" w:hint="eastAsia"/>
          <w:color w:val="000000"/>
          <w:kern w:val="0"/>
          <w:sz w:val="31"/>
          <w:szCs w:val="31"/>
        </w:rPr>
        <w:lastRenderedPageBreak/>
        <w:t>（一）环境责任：</w:t>
      </w:r>
      <w:r>
        <w:rPr>
          <w:rStyle w:val="NormalCharacter"/>
          <w:rFonts w:ascii="仿宋" w:eastAsia="仿宋" w:hAnsi="仿宋" w:cs="仿宋" w:hint="eastAsia"/>
          <w:color w:val="000000"/>
          <w:sz w:val="32"/>
          <w:szCs w:val="32"/>
        </w:rPr>
        <w:t>我公司在追求目标任务的同时兼顾环境保护的社会需求，使企业的要求完全符合环境道德和法律的要求，并自觉致力于环境保护事业，促进经济、社会、自然的可持续发展。</w:t>
      </w:r>
    </w:p>
    <w:p w:rsidR="0036397F" w:rsidRDefault="00F62C1E" w:rsidP="00F62C1E">
      <w:pPr>
        <w:widowControl/>
        <w:spacing w:line="600" w:lineRule="exact"/>
        <w:ind w:firstLineChars="200" w:firstLine="620"/>
        <w:jc w:val="left"/>
        <w:rPr>
          <w:rStyle w:val="NormalCharacter"/>
          <w:rFonts w:ascii="仿宋" w:eastAsia="仿宋" w:hAnsi="仿宋" w:cs="仿宋"/>
          <w:color w:val="000000"/>
          <w:sz w:val="32"/>
          <w:szCs w:val="32"/>
        </w:rPr>
      </w:pPr>
      <w:r>
        <w:rPr>
          <w:rFonts w:ascii="楷体_GB2312" w:eastAsia="楷体_GB2312" w:hAnsi="楷体_GB2312" w:cs="楷体_GB2312" w:hint="eastAsia"/>
          <w:color w:val="000000"/>
          <w:kern w:val="0"/>
          <w:sz w:val="31"/>
          <w:szCs w:val="31"/>
        </w:rPr>
        <w:t>（二）企业责任：</w:t>
      </w:r>
      <w:r w:rsidR="00BD574E" w:rsidRPr="00BD574E">
        <w:rPr>
          <w:rFonts w:ascii="仿宋" w:eastAsia="仿宋" w:hAnsi="仿宋" w:cs="楷体_GB2312" w:hint="eastAsia"/>
          <w:color w:val="000000"/>
          <w:kern w:val="0"/>
          <w:sz w:val="32"/>
          <w:szCs w:val="32"/>
        </w:rPr>
        <w:t>我公司</w:t>
      </w:r>
      <w:r w:rsidR="008C3B2D">
        <w:rPr>
          <w:rStyle w:val="NormalCharacter"/>
          <w:rFonts w:ascii="仿宋" w:eastAsia="仿宋" w:hAnsi="仿宋" w:cs="仿宋" w:hint="eastAsia"/>
          <w:color w:val="000000"/>
          <w:sz w:val="32"/>
          <w:szCs w:val="32"/>
        </w:rPr>
        <w:t>能够按照行业要求，对员工进行必要的专业培训。每年能够按照上级单位规定的</w:t>
      </w:r>
      <w:r w:rsidR="00BD574E">
        <w:rPr>
          <w:rStyle w:val="NormalCharacter"/>
          <w:rFonts w:ascii="仿宋" w:eastAsia="仿宋" w:hAnsi="仿宋" w:cs="仿宋" w:hint="eastAsia"/>
          <w:color w:val="000000"/>
          <w:sz w:val="32"/>
          <w:szCs w:val="32"/>
        </w:rPr>
        <w:t>两节（中秋节、春节）福利进行发放，同时每月对女职工给予卫生费补贴，</w:t>
      </w:r>
      <w:r w:rsidR="00E13F20" w:rsidRPr="00E13F20">
        <w:rPr>
          <w:rStyle w:val="NormalCharacter"/>
          <w:rFonts w:ascii="仿宋" w:eastAsia="仿宋" w:hAnsi="仿宋" w:cs="仿宋" w:hint="eastAsia"/>
          <w:color w:val="000000"/>
          <w:sz w:val="32"/>
          <w:szCs w:val="32"/>
        </w:rPr>
        <w:t>符合条件的女职工享受“早九晚五”弹性考勤制度。</w:t>
      </w:r>
      <w:r w:rsidR="009543BC">
        <w:rPr>
          <w:rStyle w:val="NormalCharacter"/>
          <w:rFonts w:ascii="仿宋" w:eastAsia="仿宋" w:hAnsi="仿宋" w:cs="仿宋" w:hint="eastAsia"/>
          <w:color w:val="000000"/>
          <w:sz w:val="32"/>
          <w:szCs w:val="32"/>
        </w:rPr>
        <w:t>“八一建军节”对复转军人进行慰问，体现了企业应尽的社会责任和担当。</w:t>
      </w:r>
    </w:p>
    <w:p w:rsidR="00F62C1E" w:rsidRDefault="00F62C1E" w:rsidP="0036397F">
      <w:pPr>
        <w:widowControl/>
        <w:spacing w:line="600" w:lineRule="exact"/>
        <w:ind w:firstLineChars="200" w:firstLine="640"/>
        <w:jc w:val="left"/>
        <w:rPr>
          <w:rStyle w:val="NormalCharacter"/>
          <w:rFonts w:ascii="仿宋" w:eastAsia="仿宋" w:hAnsi="仿宋" w:cs="仿宋"/>
          <w:color w:val="000000"/>
          <w:sz w:val="32"/>
          <w:szCs w:val="32"/>
        </w:rPr>
      </w:pPr>
      <w:r>
        <w:rPr>
          <w:rStyle w:val="NormalCharacter"/>
          <w:rFonts w:ascii="仿宋" w:eastAsia="仿宋" w:hAnsi="仿宋" w:cs="仿宋" w:hint="eastAsia"/>
          <w:color w:val="000000"/>
          <w:sz w:val="32"/>
          <w:szCs w:val="32"/>
        </w:rPr>
        <w:t>尽管公司</w:t>
      </w:r>
      <w:r w:rsidR="008C683C">
        <w:rPr>
          <w:rStyle w:val="NormalCharacter"/>
          <w:rFonts w:ascii="仿宋" w:eastAsia="仿宋" w:hAnsi="仿宋" w:cs="仿宋" w:hint="eastAsia"/>
          <w:color w:val="000000"/>
          <w:sz w:val="32"/>
          <w:szCs w:val="32"/>
        </w:rPr>
        <w:t>想尽各种办法，</w:t>
      </w:r>
      <w:r w:rsidR="00F83AA7">
        <w:rPr>
          <w:rStyle w:val="NormalCharacter"/>
          <w:rFonts w:ascii="仿宋" w:eastAsia="仿宋" w:hAnsi="仿宋" w:cs="仿宋" w:hint="eastAsia"/>
          <w:color w:val="000000"/>
          <w:sz w:val="32"/>
          <w:szCs w:val="32"/>
        </w:rPr>
        <w:t>全力以赴</w:t>
      </w:r>
      <w:r w:rsidR="00033DBA">
        <w:rPr>
          <w:rStyle w:val="NormalCharacter"/>
          <w:rFonts w:ascii="仿宋" w:eastAsia="仿宋" w:hAnsi="仿宋" w:cs="仿宋" w:hint="eastAsia"/>
          <w:color w:val="000000"/>
          <w:sz w:val="32"/>
          <w:szCs w:val="32"/>
        </w:rPr>
        <w:t>进行扭亏</w:t>
      </w:r>
      <w:r w:rsidR="00263882">
        <w:rPr>
          <w:rStyle w:val="NormalCharacter"/>
          <w:rFonts w:ascii="仿宋" w:eastAsia="仿宋" w:hAnsi="仿宋" w:cs="仿宋" w:hint="eastAsia"/>
          <w:color w:val="000000"/>
          <w:sz w:val="32"/>
          <w:szCs w:val="32"/>
        </w:rPr>
        <w:t>脱困</w:t>
      </w:r>
      <w:r w:rsidR="00033DBA">
        <w:rPr>
          <w:rStyle w:val="NormalCharacter"/>
          <w:rFonts w:ascii="仿宋" w:eastAsia="仿宋" w:hAnsi="仿宋" w:cs="仿宋" w:hint="eastAsia"/>
          <w:color w:val="000000"/>
          <w:sz w:val="32"/>
          <w:szCs w:val="32"/>
        </w:rPr>
        <w:t>工作</w:t>
      </w:r>
      <w:r>
        <w:rPr>
          <w:rStyle w:val="NormalCharacter"/>
          <w:rFonts w:ascii="仿宋" w:eastAsia="仿宋" w:hAnsi="仿宋" w:cs="仿宋" w:hint="eastAsia"/>
          <w:color w:val="000000"/>
          <w:sz w:val="32"/>
          <w:szCs w:val="32"/>
        </w:rPr>
        <w:t>，但距离年初制定的</w:t>
      </w:r>
      <w:r w:rsidR="00CE0199">
        <w:rPr>
          <w:rStyle w:val="NormalCharacter"/>
          <w:rFonts w:ascii="仿宋" w:eastAsia="仿宋" w:hAnsi="仿宋" w:cs="仿宋" w:hint="eastAsia"/>
          <w:color w:val="000000"/>
          <w:sz w:val="32"/>
          <w:szCs w:val="32"/>
        </w:rPr>
        <w:t>经营计划</w:t>
      </w:r>
      <w:r>
        <w:rPr>
          <w:rStyle w:val="NormalCharacter"/>
          <w:rFonts w:ascii="仿宋" w:eastAsia="仿宋" w:hAnsi="仿宋" w:cs="仿宋" w:hint="eastAsia"/>
          <w:color w:val="000000"/>
          <w:sz w:val="32"/>
          <w:szCs w:val="32"/>
        </w:rPr>
        <w:t>还有差距，单位</w:t>
      </w:r>
      <w:r w:rsidR="00197C08">
        <w:rPr>
          <w:rStyle w:val="NormalCharacter"/>
          <w:rFonts w:ascii="仿宋" w:eastAsia="仿宋" w:hAnsi="仿宋" w:cs="仿宋" w:hint="eastAsia"/>
          <w:color w:val="000000"/>
          <w:sz w:val="32"/>
          <w:szCs w:val="32"/>
        </w:rPr>
        <w:t>仍</w:t>
      </w:r>
      <w:r>
        <w:rPr>
          <w:rStyle w:val="NormalCharacter"/>
          <w:rFonts w:ascii="仿宋" w:eastAsia="仿宋" w:hAnsi="仿宋" w:cs="仿宋" w:hint="eastAsia"/>
          <w:color w:val="000000"/>
          <w:sz w:val="32"/>
          <w:szCs w:val="32"/>
        </w:rPr>
        <w:t>处于亏损状态</w:t>
      </w:r>
      <w:r w:rsidR="00BA776C">
        <w:rPr>
          <w:rStyle w:val="NormalCharacter"/>
          <w:rFonts w:ascii="仿宋" w:eastAsia="仿宋" w:hAnsi="仿宋" w:cs="仿宋" w:hint="eastAsia"/>
          <w:color w:val="000000"/>
          <w:sz w:val="32"/>
          <w:szCs w:val="32"/>
        </w:rPr>
        <w:t>，</w:t>
      </w:r>
      <w:r>
        <w:rPr>
          <w:rStyle w:val="NormalCharacter"/>
          <w:rFonts w:ascii="仿宋" w:eastAsia="仿宋" w:hAnsi="仿宋" w:cs="仿宋" w:hint="eastAsia"/>
          <w:color w:val="000000"/>
          <w:sz w:val="32"/>
          <w:szCs w:val="32"/>
        </w:rPr>
        <w:t>2022年</w:t>
      </w:r>
      <w:r w:rsidR="00D37C22">
        <w:rPr>
          <w:rStyle w:val="NormalCharacter"/>
          <w:rFonts w:ascii="仿宋" w:eastAsia="仿宋" w:hAnsi="仿宋" w:cs="仿宋" w:hint="eastAsia"/>
          <w:color w:val="000000"/>
          <w:sz w:val="32"/>
          <w:szCs w:val="32"/>
        </w:rPr>
        <w:t>还存在欠薪问题，</w:t>
      </w:r>
      <w:r>
        <w:rPr>
          <w:rStyle w:val="NormalCharacter"/>
          <w:rFonts w:ascii="仿宋" w:eastAsia="仿宋" w:hAnsi="仿宋" w:cs="仿宋" w:hint="eastAsia"/>
          <w:color w:val="000000"/>
          <w:sz w:val="32"/>
          <w:szCs w:val="32"/>
        </w:rPr>
        <w:t>职工工资还未完全结清，全体职工与公司共患难，未出现上访事件，一定程度上履行了企业责任。</w:t>
      </w:r>
    </w:p>
    <w:p w:rsidR="00D64B24" w:rsidRDefault="00501D79">
      <w:pPr>
        <w:widowControl/>
        <w:spacing w:line="580" w:lineRule="exact"/>
        <w:ind w:firstLineChars="200" w:firstLine="620"/>
        <w:jc w:val="left"/>
        <w:rPr>
          <w:rFonts w:ascii="黑体" w:eastAsia="黑体" w:hAnsi="黑体" w:cs="黑体"/>
          <w:color w:val="000000"/>
          <w:kern w:val="0"/>
          <w:sz w:val="31"/>
          <w:szCs w:val="31"/>
        </w:rPr>
      </w:pPr>
      <w:r>
        <w:rPr>
          <w:rFonts w:ascii="黑体" w:eastAsia="黑体" w:hAnsi="黑体" w:cs="黑体" w:hint="eastAsia"/>
          <w:color w:val="000000"/>
          <w:kern w:val="0"/>
          <w:sz w:val="31"/>
          <w:szCs w:val="31"/>
        </w:rPr>
        <w:t>九、其他</w:t>
      </w:r>
    </w:p>
    <w:p w:rsidR="0012177E" w:rsidRDefault="0012177E" w:rsidP="0012177E">
      <w:pPr>
        <w:widowControl/>
        <w:spacing w:line="580" w:lineRule="exact"/>
        <w:ind w:firstLineChars="200" w:firstLine="620"/>
        <w:jc w:val="left"/>
        <w:rPr>
          <w:rFonts w:ascii="楷体_GB2312" w:eastAsia="楷体_GB2312" w:hAnsi="楷体_GB2312" w:cs="楷体_GB2312"/>
          <w:b/>
          <w:bCs/>
          <w:color w:val="000000"/>
          <w:kern w:val="0"/>
          <w:sz w:val="31"/>
          <w:szCs w:val="31"/>
        </w:rPr>
      </w:pPr>
      <w:r>
        <w:rPr>
          <w:rFonts w:ascii="黑体" w:eastAsia="黑体" w:hAnsi="黑体" w:cs="黑体" w:hint="eastAsia"/>
          <w:color w:val="000000"/>
          <w:kern w:val="0"/>
          <w:sz w:val="31"/>
          <w:szCs w:val="31"/>
        </w:rPr>
        <w:t>无</w:t>
      </w:r>
    </w:p>
    <w:p w:rsidR="00D64B24" w:rsidRDefault="00D64B24">
      <w:pPr>
        <w:ind w:firstLineChars="200" w:firstLine="640"/>
        <w:rPr>
          <w:rFonts w:ascii="仿宋_GB2312" w:eastAsia="仿宋_GB2312" w:hAnsi="仿宋_GB2312" w:cs="仿宋_GB2312" w:hint="eastAsia"/>
          <w:sz w:val="32"/>
          <w:szCs w:val="32"/>
        </w:rPr>
      </w:pPr>
    </w:p>
    <w:p w:rsidR="00B73E1B" w:rsidRDefault="00B73E1B">
      <w:pPr>
        <w:ind w:firstLineChars="200" w:firstLine="640"/>
        <w:rPr>
          <w:rFonts w:ascii="仿宋_GB2312" w:eastAsia="仿宋_GB2312" w:hAnsi="仿宋_GB2312" w:cs="仿宋_GB2312" w:hint="eastAsia"/>
          <w:sz w:val="32"/>
          <w:szCs w:val="32"/>
        </w:rPr>
      </w:pPr>
    </w:p>
    <w:p w:rsidR="00B73E1B" w:rsidRDefault="00B73E1B" w:rsidP="00E12F60">
      <w:pPr>
        <w:ind w:firstLineChars="1050" w:firstLine="336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山西晋能隆昌建设工程有限公司</w:t>
      </w:r>
    </w:p>
    <w:p w:rsidR="00B73E1B" w:rsidRDefault="00B73E1B" w:rsidP="00E12F60">
      <w:pPr>
        <w:ind w:firstLineChars="1400" w:firstLine="4480"/>
        <w:rPr>
          <w:rFonts w:ascii="仿宋_GB2312" w:eastAsia="仿宋_GB2312" w:hAnsi="仿宋_GB2312" w:cs="仿宋_GB2312"/>
          <w:sz w:val="32"/>
          <w:szCs w:val="32"/>
        </w:rPr>
      </w:pPr>
      <w:r>
        <w:rPr>
          <w:rFonts w:ascii="仿宋_GB2312" w:eastAsia="仿宋_GB2312" w:hAnsi="仿宋_GB2312" w:cs="仿宋_GB2312" w:hint="eastAsia"/>
          <w:sz w:val="32"/>
          <w:szCs w:val="32"/>
        </w:rPr>
        <w:t>2023年5月29日</w:t>
      </w:r>
    </w:p>
    <w:sectPr w:rsidR="00B73E1B" w:rsidSect="00D64B24">
      <w:pgSz w:w="11850" w:h="16783"/>
      <w:pgMar w:top="1440" w:right="1800" w:bottom="1440" w:left="1800" w:header="1924" w:footer="1621" w:gutter="0"/>
      <w:cols w:space="0"/>
      <w:docGrid w:type="lines" w:linePitch="3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1E7F" w:rsidRDefault="00D11E7F" w:rsidP="004346DF">
      <w:r>
        <w:separator/>
      </w:r>
    </w:p>
  </w:endnote>
  <w:endnote w:type="continuationSeparator" w:id="0">
    <w:p w:rsidR="00D11E7F" w:rsidRDefault="00D11E7F" w:rsidP="004346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1E7F" w:rsidRDefault="00D11E7F" w:rsidP="004346DF">
      <w:r>
        <w:separator/>
      </w:r>
    </w:p>
  </w:footnote>
  <w:footnote w:type="continuationSeparator" w:id="0">
    <w:p w:rsidR="00D11E7F" w:rsidRDefault="00D11E7F" w:rsidP="004346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F543"/>
    <w:multiLevelType w:val="singleLevel"/>
    <w:tmpl w:val="A096F543"/>
    <w:lvl w:ilvl="0">
      <w:start w:val="1"/>
      <w:numFmt w:val="chineseCounting"/>
      <w:suff w:val="nothing"/>
      <w:lvlText w:val="%1、"/>
      <w:lvlJc w:val="left"/>
      <w:rPr>
        <w:rFonts w:hint="eastAsia"/>
      </w:rPr>
    </w:lvl>
  </w:abstractNum>
  <w:abstractNum w:abstractNumId="1">
    <w:nsid w:val="B9ACED80"/>
    <w:multiLevelType w:val="singleLevel"/>
    <w:tmpl w:val="B9ACED80"/>
    <w:lvl w:ilvl="0">
      <w:start w:val="1"/>
      <w:numFmt w:val="decimal"/>
      <w:suff w:val="nothing"/>
      <w:lvlText w:val="%1、"/>
      <w:lvlJc w:val="left"/>
      <w:pPr>
        <w:textAlignment w:val="baseline"/>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RkYzUxMGQ3NDljYzYyMTkzMGUwNjQyMTA3ZTNkM2QifQ=="/>
  </w:docVars>
  <w:rsids>
    <w:rsidRoot w:val="6F041EC0"/>
    <w:rsid w:val="00030C53"/>
    <w:rsid w:val="00033DBA"/>
    <w:rsid w:val="0008780D"/>
    <w:rsid w:val="000965A6"/>
    <w:rsid w:val="0011424A"/>
    <w:rsid w:val="0012177E"/>
    <w:rsid w:val="001340FC"/>
    <w:rsid w:val="00197C08"/>
    <w:rsid w:val="00221632"/>
    <w:rsid w:val="00263882"/>
    <w:rsid w:val="0027068E"/>
    <w:rsid w:val="00287041"/>
    <w:rsid w:val="002D1EDF"/>
    <w:rsid w:val="0036397F"/>
    <w:rsid w:val="00392158"/>
    <w:rsid w:val="003A2125"/>
    <w:rsid w:val="003A57B2"/>
    <w:rsid w:val="004323E5"/>
    <w:rsid w:val="004346DF"/>
    <w:rsid w:val="004E0DC5"/>
    <w:rsid w:val="00501D79"/>
    <w:rsid w:val="00576EBD"/>
    <w:rsid w:val="005779E8"/>
    <w:rsid w:val="005D5C29"/>
    <w:rsid w:val="006005C3"/>
    <w:rsid w:val="00611E33"/>
    <w:rsid w:val="0062012B"/>
    <w:rsid w:val="00647E61"/>
    <w:rsid w:val="007A0C2D"/>
    <w:rsid w:val="007A162A"/>
    <w:rsid w:val="007B18A4"/>
    <w:rsid w:val="007D631C"/>
    <w:rsid w:val="007E07A3"/>
    <w:rsid w:val="00804A34"/>
    <w:rsid w:val="008B672E"/>
    <w:rsid w:val="008B6BEA"/>
    <w:rsid w:val="008C3B2D"/>
    <w:rsid w:val="008C683C"/>
    <w:rsid w:val="00935D12"/>
    <w:rsid w:val="009543BC"/>
    <w:rsid w:val="00970D14"/>
    <w:rsid w:val="009A3A0E"/>
    <w:rsid w:val="009D35B4"/>
    <w:rsid w:val="009E3E6F"/>
    <w:rsid w:val="00AA0712"/>
    <w:rsid w:val="00AA143D"/>
    <w:rsid w:val="00AA7AE4"/>
    <w:rsid w:val="00B2508E"/>
    <w:rsid w:val="00B73E1B"/>
    <w:rsid w:val="00BA776C"/>
    <w:rsid w:val="00BD574E"/>
    <w:rsid w:val="00C10EB9"/>
    <w:rsid w:val="00C167B9"/>
    <w:rsid w:val="00C24CEA"/>
    <w:rsid w:val="00CB0DEB"/>
    <w:rsid w:val="00CB6432"/>
    <w:rsid w:val="00CE0199"/>
    <w:rsid w:val="00D11E7F"/>
    <w:rsid w:val="00D2293E"/>
    <w:rsid w:val="00D37C22"/>
    <w:rsid w:val="00D64B24"/>
    <w:rsid w:val="00D95859"/>
    <w:rsid w:val="00DA2B0D"/>
    <w:rsid w:val="00E00C2F"/>
    <w:rsid w:val="00E02FF8"/>
    <w:rsid w:val="00E12F60"/>
    <w:rsid w:val="00E13F20"/>
    <w:rsid w:val="00E34BA5"/>
    <w:rsid w:val="00E61BAF"/>
    <w:rsid w:val="00EC2326"/>
    <w:rsid w:val="00ED4931"/>
    <w:rsid w:val="00EF1A82"/>
    <w:rsid w:val="00F13C2A"/>
    <w:rsid w:val="00F53969"/>
    <w:rsid w:val="00F62C1E"/>
    <w:rsid w:val="00F83AA7"/>
    <w:rsid w:val="00FB3BCB"/>
    <w:rsid w:val="00FE62FA"/>
    <w:rsid w:val="016320D9"/>
    <w:rsid w:val="022D0A59"/>
    <w:rsid w:val="0BE21212"/>
    <w:rsid w:val="100B0B70"/>
    <w:rsid w:val="1246139A"/>
    <w:rsid w:val="12FE156B"/>
    <w:rsid w:val="16AE1553"/>
    <w:rsid w:val="19EC305D"/>
    <w:rsid w:val="1F9000F9"/>
    <w:rsid w:val="26414D56"/>
    <w:rsid w:val="29414BE5"/>
    <w:rsid w:val="2A637EA4"/>
    <w:rsid w:val="2EFF6764"/>
    <w:rsid w:val="2F26736B"/>
    <w:rsid w:val="322A52C3"/>
    <w:rsid w:val="34052A0C"/>
    <w:rsid w:val="39F7070C"/>
    <w:rsid w:val="3CCA47F2"/>
    <w:rsid w:val="3D582CC8"/>
    <w:rsid w:val="3E815385"/>
    <w:rsid w:val="3F4D1A7B"/>
    <w:rsid w:val="3FF658FE"/>
    <w:rsid w:val="42AA54C6"/>
    <w:rsid w:val="43AB48AD"/>
    <w:rsid w:val="448B6748"/>
    <w:rsid w:val="448F3BA9"/>
    <w:rsid w:val="46B57E27"/>
    <w:rsid w:val="4E1D20FF"/>
    <w:rsid w:val="4EBB1C25"/>
    <w:rsid w:val="4F8E53F2"/>
    <w:rsid w:val="50A153DF"/>
    <w:rsid w:val="50B91928"/>
    <w:rsid w:val="52E7446A"/>
    <w:rsid w:val="57D70A4D"/>
    <w:rsid w:val="583E3094"/>
    <w:rsid w:val="59080CD2"/>
    <w:rsid w:val="5B6548BC"/>
    <w:rsid w:val="5EAB3BC0"/>
    <w:rsid w:val="64CC6F02"/>
    <w:rsid w:val="6D7555C3"/>
    <w:rsid w:val="6F041EC0"/>
    <w:rsid w:val="73DC6C46"/>
    <w:rsid w:val="7AEE6A38"/>
    <w:rsid w:val="7C684D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Body Tex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4B2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rsid w:val="00D64B24"/>
    <w:pPr>
      <w:widowControl/>
      <w:adjustRightInd w:val="0"/>
      <w:snapToGrid w:val="0"/>
    </w:pPr>
    <w:rPr>
      <w:rFonts w:ascii="Calibri" w:eastAsia="宋体" w:hAnsi="Calibri" w:cs="Times New Roman"/>
      <w:sz w:val="24"/>
    </w:rPr>
  </w:style>
  <w:style w:type="paragraph" w:styleId="a4">
    <w:name w:val="footer"/>
    <w:basedOn w:val="a"/>
    <w:link w:val="Char0"/>
    <w:rsid w:val="00D64B24"/>
    <w:pPr>
      <w:tabs>
        <w:tab w:val="center" w:pos="4153"/>
        <w:tab w:val="right" w:pos="8306"/>
      </w:tabs>
      <w:snapToGrid w:val="0"/>
      <w:jc w:val="left"/>
    </w:pPr>
    <w:rPr>
      <w:sz w:val="18"/>
      <w:szCs w:val="18"/>
    </w:rPr>
  </w:style>
  <w:style w:type="paragraph" w:styleId="a5">
    <w:name w:val="header"/>
    <w:basedOn w:val="a"/>
    <w:link w:val="Char1"/>
    <w:qFormat/>
    <w:rsid w:val="00D64B24"/>
    <w:pPr>
      <w:pBdr>
        <w:bottom w:val="single" w:sz="6" w:space="1" w:color="auto"/>
      </w:pBdr>
      <w:tabs>
        <w:tab w:val="center" w:pos="4153"/>
        <w:tab w:val="right" w:pos="8306"/>
      </w:tabs>
      <w:snapToGrid w:val="0"/>
      <w:jc w:val="center"/>
    </w:pPr>
    <w:rPr>
      <w:sz w:val="18"/>
      <w:szCs w:val="18"/>
    </w:rPr>
  </w:style>
  <w:style w:type="table" w:styleId="a6">
    <w:name w:val="Table Grid"/>
    <w:basedOn w:val="a1"/>
    <w:qFormat/>
    <w:rsid w:val="00D64B2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 Char"/>
    <w:basedOn w:val="a0"/>
    <w:link w:val="a3"/>
    <w:rsid w:val="00D64B24"/>
    <w:rPr>
      <w:rFonts w:ascii="Calibri" w:hAnsi="Calibri"/>
      <w:kern w:val="2"/>
      <w:sz w:val="24"/>
      <w:szCs w:val="24"/>
    </w:rPr>
  </w:style>
  <w:style w:type="character" w:customStyle="1" w:styleId="NormalCharacter">
    <w:name w:val="NormalCharacter"/>
    <w:semiHidden/>
    <w:qFormat/>
    <w:rsid w:val="00D64B24"/>
  </w:style>
  <w:style w:type="paragraph" w:styleId="a7">
    <w:name w:val="List Paragraph"/>
    <w:basedOn w:val="a"/>
    <w:uiPriority w:val="99"/>
    <w:unhideWhenUsed/>
    <w:rsid w:val="00D64B24"/>
    <w:pPr>
      <w:ind w:firstLineChars="200" w:firstLine="420"/>
    </w:pPr>
  </w:style>
  <w:style w:type="character" w:customStyle="1" w:styleId="Char1">
    <w:name w:val="页眉 Char"/>
    <w:basedOn w:val="a0"/>
    <w:link w:val="a5"/>
    <w:qFormat/>
    <w:rsid w:val="00D64B24"/>
    <w:rPr>
      <w:rFonts w:asciiTheme="minorHAnsi" w:eastAsiaTheme="minorEastAsia" w:hAnsiTheme="minorHAnsi" w:cstheme="minorBidi"/>
      <w:kern w:val="2"/>
      <w:sz w:val="18"/>
      <w:szCs w:val="18"/>
    </w:rPr>
  </w:style>
  <w:style w:type="character" w:customStyle="1" w:styleId="Char0">
    <w:name w:val="页脚 Char"/>
    <w:basedOn w:val="a0"/>
    <w:link w:val="a4"/>
    <w:rsid w:val="00D64B24"/>
    <w:rPr>
      <w:rFonts w:asciiTheme="minorHAnsi" w:eastAsiaTheme="minorEastAsia" w:hAnsiTheme="minorHAnsi" w:cstheme="minorBidi"/>
      <w:kern w:val="2"/>
      <w:sz w:val="18"/>
      <w:szCs w:val="18"/>
    </w:rPr>
  </w:style>
  <w:style w:type="paragraph" w:styleId="a8">
    <w:name w:val="Balloon Text"/>
    <w:basedOn w:val="a"/>
    <w:link w:val="Char2"/>
    <w:rsid w:val="00D2293E"/>
    <w:rPr>
      <w:sz w:val="18"/>
      <w:szCs w:val="18"/>
    </w:rPr>
  </w:style>
  <w:style w:type="character" w:customStyle="1" w:styleId="Char2">
    <w:name w:val="批注框文本 Char"/>
    <w:basedOn w:val="a0"/>
    <w:link w:val="a8"/>
    <w:rsid w:val="00D2293E"/>
    <w:rPr>
      <w:rFonts w:asciiTheme="minorHAnsi" w:eastAsiaTheme="minorEastAsia" w:hAnsiTheme="minorHAnsi" w:cstheme="minorBidi"/>
      <w:kern w:val="2"/>
      <w:sz w:val="18"/>
      <w:szCs w:val="18"/>
    </w:rPr>
  </w:style>
  <w:style w:type="character" w:styleId="a9">
    <w:name w:val="Hyperlink"/>
    <w:basedOn w:val="a0"/>
    <w:rsid w:val="009A3A0E"/>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sxjnlc@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4</Pages>
  <Words>213</Words>
  <Characters>1219</Characters>
  <Application>Microsoft Office Word</Application>
  <DocSecurity>0</DocSecurity>
  <Lines>10</Lines>
  <Paragraphs>2</Paragraphs>
  <ScaleCrop>false</ScaleCrop>
  <Company/>
  <LinksUpToDate>false</LinksUpToDate>
  <CharactersWithSpaces>1430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穆凯</dc:creator>
  <cp:lastModifiedBy>Administrator</cp:lastModifiedBy>
  <cp:revision>61</cp:revision>
  <cp:lastPrinted>2022-01-27T08:24:00Z</cp:lastPrinted>
  <dcterms:created xsi:type="dcterms:W3CDTF">2022-01-27T01:32:00Z</dcterms:created>
  <dcterms:modified xsi:type="dcterms:W3CDTF">2023-05-29T08:00:00Z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92CB28CC6D28442EBBE0B87D127DE3CA</vt:lpwstr>
  </property>
</Properties>
</file>